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成都高新医学会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2024年介入治疗临床专项科研基金推荐函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成都高新医学会：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我单位           申报的成都高新医学会2024年介入治疗临床专项科研基金课题“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”符合专项基金申请条件，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将在人、财、物上给予大力支持。经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研究同意推荐该项目申报成都高新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医学会2024年介入治疗临床专项科研基金课题。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/>
    <w:p/>
    <w:p>
      <w:pPr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/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8"/>
          <w:lang w:val="en-US" w:eastAsia="zh-CN"/>
        </w:rPr>
        <w:t xml:space="preserve">单位负责人签字: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  <w:t>（公章）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4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0" w:firstLineChars="15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48"/>
          <w:lang w:val="en-US" w:eastAsia="zh-CN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925D47-E867-4044-836D-16701C6C9B2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0CF1999-CE17-446C-8020-02CA96BC831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1304B37-DCF9-4247-B941-3666D515DA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AB6F99-4751-4A41-8A39-5F73C55997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1AC00638"/>
    <w:rsid w:val="1AC00638"/>
    <w:rsid w:val="472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Title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2024-08-28T02:07:00Z</dcterms:created>
  <dc:creator>小龙妹英子</dc:creator>
  <cp:lastModifiedBy>小龙妹英子</cp:lastModifiedBy>
  <dcterms:modified xsi:type="dcterms:W3CDTF">2024-08-28T02:09:30Z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7CB221B223564A8395C1E916668631EC_13</vt:lpwstr>
  </property>
</Properties>
</file>